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Calibri"/>
          <w:noProof/>
          <w:szCs w:val="28"/>
        </w:rPr>
        <w:id w:val="56492960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noProof w:val="0"/>
          <w:sz w:val="28"/>
          <w:lang w:eastAsia="ru-RU"/>
        </w:rPr>
      </w:sdtEndPr>
      <w:sdtContent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высшего образования города Москвы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38183D" w:rsidRPr="00B01662" w:rsidRDefault="0038183D" w:rsidP="0038183D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38183D" w:rsidRPr="00B01662" w:rsidRDefault="0038183D" w:rsidP="0038183D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Схема «Организация методической службы в школе»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4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.01.</w:t>
          </w:r>
          <w:r w:rsidRPr="00B0166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Теоретические 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и прикладные аспекты методической работы учителя начальных классов и начальных классов компенсирующего и коррекционно – развивающего образования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38183D" w:rsidRPr="00B01662" w:rsidRDefault="0038183D" w:rsidP="0038183D">
          <w:pPr>
            <w:tabs>
              <w:tab w:val="left" w:pos="1905"/>
            </w:tabs>
            <w:spacing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01662">
            <w:rPr>
              <w:rFonts w:ascii="Times New Roman" w:hAnsi="Times New Roman" w:cs="Times New Roman"/>
              <w:sz w:val="28"/>
              <w:szCs w:val="28"/>
            </w:rPr>
            <w:t>Уровень подготовки – углубленный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(очная форма обучения)</w:t>
          </w: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Группа 4КПд2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7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-17</w:t>
          </w:r>
        </w:p>
        <w:p w:rsidR="0038183D" w:rsidRPr="00B01662" w:rsidRDefault="0038183D" w:rsidP="0038183D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tbl>
          <w:tblPr>
            <w:tblpPr w:leftFromText="180" w:rightFromText="180" w:vertAnchor="text" w:horzAnchor="margin" w:tblpY="379"/>
            <w:tblW w:w="9606" w:type="dxa"/>
            <w:tblLayout w:type="fixed"/>
            <w:tblLook w:val="04A0" w:firstRow="1" w:lastRow="0" w:firstColumn="1" w:lastColumn="0" w:noHBand="0" w:noVBand="1"/>
          </w:tblPr>
          <w:tblGrid>
            <w:gridCol w:w="3221"/>
            <w:gridCol w:w="1565"/>
            <w:gridCol w:w="4820"/>
          </w:tblGrid>
          <w:tr w:rsidR="0038183D" w:rsidRPr="00B01662" w:rsidTr="00DC491F">
            <w:tc>
              <w:tcPr>
                <w:tcW w:w="3221" w:type="dxa"/>
              </w:tcPr>
              <w:p w:rsidR="0038183D" w:rsidRPr="00B01662" w:rsidRDefault="0038183D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B01662">
                  <w:rPr>
                    <w:rFonts w:ascii="Times New Roman" w:hAnsi="Times New Roman" w:cs="Times New Roman"/>
                    <w:sz w:val="28"/>
                    <w:szCs w:val="28"/>
                    <w:u w:val="single"/>
                  </w:rPr>
                  <w:t>Преподаватель</w:t>
                </w:r>
              </w:p>
              <w:p w:rsidR="0038183D" w:rsidRPr="00B01662" w:rsidRDefault="0038183D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565" w:type="dxa"/>
              </w:tcPr>
              <w:p w:rsidR="0038183D" w:rsidRPr="00B01662" w:rsidRDefault="0038183D" w:rsidP="00DC491F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  <w:p w:rsidR="0038183D" w:rsidRPr="00B01662" w:rsidRDefault="0038183D" w:rsidP="00DC491F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</w:tc>
            <w:tc>
              <w:tcPr>
                <w:tcW w:w="4820" w:type="dxa"/>
              </w:tcPr>
              <w:p w:rsidR="0038183D" w:rsidRPr="00B01662" w:rsidRDefault="0038183D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B01662">
                  <w:rPr>
                    <w:rFonts w:ascii="Times New Roman" w:hAnsi="Times New Roman" w:cs="Times New Roman"/>
                    <w:sz w:val="28"/>
                    <w:szCs w:val="28"/>
                  </w:rPr>
                  <w:t>Утешева Анна Евгеньевна</w:t>
                </w:r>
              </w:p>
              <w:p w:rsidR="0038183D" w:rsidRPr="00B01662" w:rsidRDefault="0038183D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38183D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38183D" w:rsidRPr="00B01662" w:rsidRDefault="0038183D" w:rsidP="0038183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</w:t>
          </w:r>
        </w:p>
        <w:p w:rsidR="0038183D" w:rsidRDefault="0038183D" w:rsidP="0038183D">
          <w:pPr>
            <w:jc w:val="center"/>
            <w:rPr>
              <w:b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2019</w:t>
          </w:r>
          <w:r>
            <w:rPr>
              <w:b/>
            </w:rPr>
            <w:br w:type="page"/>
          </w:r>
        </w:p>
      </w:sdtContent>
    </w:sdt>
    <w:p w:rsidR="0038183D" w:rsidRDefault="0038183D">
      <w:pPr>
        <w:sectPr w:rsidR="003818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183D" w:rsidRPr="0038183D" w:rsidRDefault="0038183D" w:rsidP="003818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431165</wp:posOffset>
            </wp:positionV>
            <wp:extent cx="9744075" cy="5496675"/>
            <wp:effectExtent l="0" t="0" r="0" b="8890"/>
            <wp:wrapTight wrapText="bothSides">
              <wp:wrapPolygon edited="0">
                <wp:start x="0" y="0"/>
                <wp:lineTo x="0" y="21560"/>
                <wp:lineTo x="21537" y="21560"/>
                <wp:lineTo x="21537" y="0"/>
                <wp:lineTo x="0" y="0"/>
              </wp:wrapPolygon>
            </wp:wrapTight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МО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549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Структура методической работы</w:t>
      </w:r>
      <w:bookmarkStart w:id="0" w:name="_GoBack"/>
      <w:bookmarkEnd w:id="0"/>
    </w:p>
    <w:sectPr w:rsidR="0038183D" w:rsidRPr="0038183D" w:rsidSect="003818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3D"/>
    <w:rsid w:val="003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9D55"/>
  <w15:chartTrackingRefBased/>
  <w15:docId w15:val="{6353D61E-8B8A-4D8D-ACAE-DA74F3B2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696</Characters>
  <Application>Microsoft Office Word</Application>
  <DocSecurity>0</DocSecurity>
  <Lines>31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2019-03-11T19:48:00Z</dcterms:created>
  <dcterms:modified xsi:type="dcterms:W3CDTF">2019-03-11T19:50:00Z</dcterms:modified>
</cp:coreProperties>
</file>