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noProof/>
          <w:sz w:val="28"/>
          <w:szCs w:val="28"/>
        </w:rPr>
        <w:id w:val="1835571732"/>
        <w:docPartObj>
          <w:docPartGallery w:val="Cover Pages"/>
          <w:docPartUnique/>
        </w:docPartObj>
      </w:sdtPr>
      <w:sdtEndPr>
        <w:rPr>
          <w:rFonts w:asciiTheme="minorHAnsi" w:eastAsiaTheme="minorHAnsi" w:hAnsiTheme="minorHAnsi"/>
          <w:noProof w:val="0"/>
          <w:sz w:val="22"/>
          <w:szCs w:val="22"/>
        </w:rPr>
      </w:sdtEndPr>
      <w:sdtContent>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Департамент образования города Москвы</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Государственное автономное образовательное учреждение</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высшего образования города Москвы</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«Московский городской педагогический университет»</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Институт среднего профессионального образования  им. К.Д.Ушинского</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 xml:space="preserve">Учебный корпус «Колледж Черемушки» </w:t>
          </w:r>
        </w:p>
        <w:p w:rsidR="001662A3" w:rsidRPr="00500658" w:rsidRDefault="001662A3" w:rsidP="00331456">
          <w:pPr>
            <w:rPr>
              <w:rFonts w:ascii="Times New Roman" w:eastAsia="Calibri" w:hAnsi="Times New Roman"/>
              <w:sz w:val="28"/>
              <w:szCs w:val="28"/>
            </w:rPr>
          </w:pPr>
        </w:p>
        <w:p w:rsidR="001662A3" w:rsidRPr="00500658" w:rsidRDefault="001662A3" w:rsidP="00331456">
          <w:pPr>
            <w:rPr>
              <w:rFonts w:ascii="Times New Roman" w:eastAsia="Calibri" w:hAnsi="Times New Roman"/>
              <w:sz w:val="28"/>
              <w:szCs w:val="28"/>
            </w:rPr>
          </w:pPr>
        </w:p>
        <w:p w:rsidR="001662A3" w:rsidRPr="00500658" w:rsidRDefault="001662A3" w:rsidP="00331456">
          <w:pPr>
            <w:rPr>
              <w:rFonts w:ascii="Times New Roman" w:eastAsia="Calibri" w:hAnsi="Times New Roman"/>
              <w:sz w:val="28"/>
              <w:szCs w:val="28"/>
            </w:rPr>
          </w:pPr>
        </w:p>
        <w:p w:rsidR="001662A3" w:rsidRPr="00500658" w:rsidRDefault="001662A3" w:rsidP="00331456">
          <w:pPr>
            <w:rPr>
              <w:rFonts w:ascii="Times New Roman" w:eastAsia="Calibri" w:hAnsi="Times New Roman"/>
              <w:sz w:val="28"/>
              <w:szCs w:val="28"/>
            </w:rPr>
          </w:pP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Мурадымова Полина Евгеньевна</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Pr>
              <w:rFonts w:ascii="Times New Roman" w:eastAsia="Calibri" w:hAnsi="Times New Roman"/>
              <w:noProof/>
              <w:sz w:val="28"/>
              <w:szCs w:val="28"/>
            </w:rPr>
            <w:t>Самоанализ воспитательного мероприятия</w:t>
          </w:r>
        </w:p>
        <w:p w:rsidR="001662A3" w:rsidRPr="00500658" w:rsidRDefault="001662A3" w:rsidP="00331456">
          <w:pPr>
            <w:tabs>
              <w:tab w:val="left" w:pos="0"/>
              <w:tab w:val="left" w:pos="142"/>
              <w:tab w:val="right" w:leader="dot" w:pos="9345"/>
            </w:tabs>
            <w:jc w:val="center"/>
            <w:rPr>
              <w:rFonts w:ascii="Times New Roman" w:eastAsia="Calibri" w:hAnsi="Times New Roman"/>
              <w:b/>
              <w:noProof/>
              <w:sz w:val="28"/>
              <w:szCs w:val="28"/>
            </w:rPr>
          </w:pPr>
          <w:r w:rsidRPr="00500658">
            <w:rPr>
              <w:rFonts w:ascii="Times New Roman" w:eastAsia="Calibri" w:hAnsi="Times New Roman"/>
              <w:b/>
              <w:noProof/>
              <w:sz w:val="28"/>
              <w:szCs w:val="28"/>
            </w:rPr>
            <w:t xml:space="preserve">САМОСТОЯТЕЛЬНАЯ РАБОТА </w:t>
          </w:r>
        </w:p>
        <w:p w:rsidR="001662A3" w:rsidRPr="00500658" w:rsidRDefault="001662A3" w:rsidP="00331456">
          <w:pPr>
            <w:tabs>
              <w:tab w:val="left" w:pos="0"/>
              <w:tab w:val="left" w:pos="142"/>
              <w:tab w:val="right" w:leader="dot" w:pos="9345"/>
            </w:tabs>
            <w:rPr>
              <w:rFonts w:ascii="Times New Roman" w:eastAsia="Calibri" w:hAnsi="Times New Roman"/>
              <w:noProof/>
              <w:sz w:val="28"/>
              <w:szCs w:val="28"/>
            </w:rPr>
          </w:pPr>
          <w:r w:rsidRPr="00500658">
            <w:rPr>
              <w:rFonts w:ascii="Times New Roman" w:eastAsia="Calibri" w:hAnsi="Times New Roman"/>
              <w:noProof/>
              <w:sz w:val="28"/>
              <w:szCs w:val="28"/>
            </w:rPr>
            <w:t>МДК 03.01.</w:t>
          </w:r>
          <w:r w:rsidRPr="00500658">
            <w:rPr>
              <w:rFonts w:ascii="Times New Roman" w:hAnsi="Times New Roman"/>
              <w:sz w:val="28"/>
              <w:szCs w:val="28"/>
            </w:rPr>
            <w:t xml:space="preserve"> </w:t>
          </w:r>
          <w:r w:rsidRPr="00500658">
            <w:rPr>
              <w:rFonts w:ascii="Times New Roman" w:eastAsia="Calibri" w:hAnsi="Times New Roman"/>
              <w:noProof/>
              <w:sz w:val="28"/>
              <w:szCs w:val="28"/>
            </w:rPr>
            <w:t xml:space="preserve">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 </w:t>
          </w:r>
        </w:p>
        <w:p w:rsidR="001662A3" w:rsidRPr="00500658" w:rsidRDefault="001662A3" w:rsidP="00331456">
          <w:pPr>
            <w:tabs>
              <w:tab w:val="left" w:pos="0"/>
              <w:tab w:val="left" w:pos="142"/>
              <w:tab w:val="right" w:leader="dot" w:pos="9345"/>
            </w:tabs>
            <w:rPr>
              <w:rFonts w:ascii="Times New Roman" w:eastAsia="Calibri" w:hAnsi="Times New Roman"/>
              <w:noProof/>
              <w:sz w:val="28"/>
              <w:szCs w:val="28"/>
            </w:rPr>
          </w:pPr>
          <w:r w:rsidRPr="00500658">
            <w:rPr>
              <w:rFonts w:ascii="Times New Roman" w:eastAsia="Calibri" w:hAnsi="Times New Roman"/>
              <w:noProof/>
              <w:sz w:val="28"/>
              <w:szCs w:val="28"/>
            </w:rPr>
            <w:t>Специальность 44.02.05 Коррекционная педагогика в начальном образовании</w:t>
          </w:r>
        </w:p>
        <w:p w:rsidR="001662A3" w:rsidRPr="00500658" w:rsidRDefault="001662A3" w:rsidP="00331456">
          <w:pPr>
            <w:tabs>
              <w:tab w:val="left" w:pos="1905"/>
            </w:tabs>
            <w:rPr>
              <w:rFonts w:ascii="Times New Roman" w:hAnsi="Times New Roman"/>
              <w:sz w:val="28"/>
              <w:szCs w:val="28"/>
            </w:rPr>
          </w:pPr>
          <w:r w:rsidRPr="00500658">
            <w:rPr>
              <w:rFonts w:ascii="Times New Roman" w:hAnsi="Times New Roman"/>
              <w:sz w:val="28"/>
              <w:szCs w:val="28"/>
            </w:rPr>
            <w:t xml:space="preserve">Уровень подготовки углубленный  </w:t>
          </w:r>
        </w:p>
        <w:p w:rsidR="001662A3" w:rsidRPr="00500658" w:rsidRDefault="001662A3"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 xml:space="preserve">(очная форма обучения) </w:t>
          </w:r>
        </w:p>
        <w:p w:rsidR="001662A3" w:rsidRPr="00500658" w:rsidRDefault="001662A3" w:rsidP="00331456">
          <w:pPr>
            <w:spacing w:after="200" w:line="276" w:lineRule="auto"/>
            <w:rPr>
              <w:rFonts w:ascii="Times New Roman" w:eastAsia="Calibri" w:hAnsi="Times New Roman"/>
              <w:sz w:val="28"/>
              <w:szCs w:val="28"/>
            </w:rPr>
          </w:pPr>
        </w:p>
        <w:p w:rsidR="001662A3" w:rsidRPr="00500658" w:rsidRDefault="001662A3" w:rsidP="00331456">
          <w:pPr>
            <w:spacing w:after="200" w:line="276" w:lineRule="auto"/>
            <w:rPr>
              <w:rFonts w:ascii="Times New Roman" w:eastAsia="Calibri" w:hAnsi="Times New Roman"/>
              <w:sz w:val="28"/>
              <w:szCs w:val="28"/>
            </w:rPr>
          </w:pPr>
        </w:p>
        <w:p w:rsidR="001662A3" w:rsidRPr="00500658" w:rsidRDefault="001662A3" w:rsidP="00331456">
          <w:pPr>
            <w:spacing w:after="200" w:line="276" w:lineRule="auto"/>
            <w:rPr>
              <w:rFonts w:ascii="Times New Roman" w:eastAsia="Calibri" w:hAnsi="Times New Roman"/>
              <w:sz w:val="28"/>
              <w:szCs w:val="28"/>
            </w:rPr>
          </w:pPr>
        </w:p>
        <w:p w:rsidR="001662A3" w:rsidRPr="00500658" w:rsidRDefault="001662A3" w:rsidP="00331456">
          <w:pPr>
            <w:spacing w:after="200" w:line="276" w:lineRule="auto"/>
            <w:rPr>
              <w:rFonts w:ascii="Times New Roman" w:eastAsia="Calibri" w:hAnsi="Times New Roman"/>
              <w:sz w:val="28"/>
              <w:szCs w:val="28"/>
            </w:rPr>
          </w:pPr>
        </w:p>
        <w:p w:rsidR="001662A3" w:rsidRPr="00500658" w:rsidRDefault="001662A3" w:rsidP="00331456">
          <w:pPr>
            <w:spacing w:after="200" w:line="276" w:lineRule="auto"/>
            <w:rPr>
              <w:rFonts w:ascii="Times New Roman" w:eastAsia="Calibri" w:hAnsi="Times New Roman"/>
              <w:sz w:val="28"/>
              <w:szCs w:val="28"/>
            </w:rPr>
          </w:pPr>
        </w:p>
        <w:p w:rsidR="001662A3" w:rsidRPr="00500658" w:rsidRDefault="001662A3" w:rsidP="00331456">
          <w:pPr>
            <w:spacing w:line="240" w:lineRule="auto"/>
            <w:rPr>
              <w:rFonts w:ascii="Times New Roman" w:hAnsi="Times New Roman"/>
              <w:sz w:val="28"/>
              <w:szCs w:val="28"/>
            </w:rPr>
          </w:pPr>
          <w:r w:rsidRPr="00500658">
            <w:rPr>
              <w:rFonts w:ascii="Times New Roman" w:hAnsi="Times New Roman"/>
              <w:sz w:val="28"/>
              <w:szCs w:val="28"/>
            </w:rPr>
            <w:t>Преподаватель:</w:t>
          </w:r>
        </w:p>
        <w:p w:rsidR="001662A3" w:rsidRPr="00500658" w:rsidRDefault="001662A3" w:rsidP="00331456">
          <w:pPr>
            <w:spacing w:line="240" w:lineRule="auto"/>
            <w:rPr>
              <w:rFonts w:ascii="Times New Roman" w:hAnsi="Times New Roman"/>
              <w:sz w:val="28"/>
              <w:szCs w:val="28"/>
            </w:rPr>
          </w:pPr>
          <w:r w:rsidRPr="00500658">
            <w:rPr>
              <w:rFonts w:ascii="Times New Roman" w:hAnsi="Times New Roman"/>
              <w:sz w:val="28"/>
              <w:szCs w:val="28"/>
            </w:rPr>
            <w:t>Утешева Анна Евгеньевна</w:t>
          </w:r>
        </w:p>
        <w:p w:rsidR="001662A3" w:rsidRPr="00500658" w:rsidRDefault="001662A3" w:rsidP="00331456">
          <w:pPr>
            <w:spacing w:line="240" w:lineRule="auto"/>
            <w:rPr>
              <w:rFonts w:ascii="Times New Roman" w:hAnsi="Times New Roman"/>
              <w:sz w:val="28"/>
              <w:szCs w:val="28"/>
            </w:rPr>
          </w:pPr>
        </w:p>
        <w:p w:rsidR="001662A3" w:rsidRDefault="001662A3">
          <w:r w:rsidRPr="00500658">
            <w:rPr>
              <w:rFonts w:ascii="Times New Roman" w:hAnsi="Times New Roman" w:cs="Times New Roman"/>
              <w:sz w:val="28"/>
              <w:szCs w:val="28"/>
            </w:rPr>
            <w:t xml:space="preserve">                                                  </w:t>
          </w:r>
          <w:r w:rsidRPr="00500658">
            <w:rPr>
              <w:rFonts w:ascii="Times New Roman" w:eastAsia="Calibri" w:hAnsi="Times New Roman" w:cs="Times New Roman"/>
              <w:noProof/>
              <w:sz w:val="28"/>
              <w:szCs w:val="28"/>
            </w:rPr>
            <w:t>Москва, 2018</w:t>
          </w:r>
          <w:r>
            <w:br w:type="page"/>
          </w:r>
        </w:p>
      </w:sdtContent>
    </w:sdt>
    <w:p w:rsidR="001662A3" w:rsidRPr="001662A3" w:rsidRDefault="001662A3" w:rsidP="001662A3">
      <w:pPr>
        <w:rPr>
          <w:rFonts w:ascii="Times New Roman" w:hAnsi="Times New Roman" w:cs="Times New Roman"/>
          <w:sz w:val="28"/>
          <w:szCs w:val="28"/>
        </w:rPr>
      </w:pPr>
      <w:r w:rsidRPr="001662A3">
        <w:rPr>
          <w:rFonts w:ascii="Times New Roman" w:hAnsi="Times New Roman" w:cs="Times New Roman"/>
          <w:sz w:val="28"/>
          <w:szCs w:val="28"/>
        </w:rPr>
        <w:lastRenderedPageBreak/>
        <w:t>В рамках воспитательного мероприятия мы провели интеллектуальную игру «Своя игра». Мероприятие было направлено на сплочение коллектива, т. к. игра проходила по командам. В основе мероприятия лежит одноименная телеигра. Мы оставили этот формат, подобрав вопросы и задания, учитывая возрастные и психологические особенности младшего школьника. У нас было 4 категории вопросов: «Русская математика» — это зашифрованные слова. В зависимости от стоимости вопроса слова были легче или труднее. «Вперед в прошлое» - категория вопросов, связанная с формированием ЛУУД. Вопросы были построены так, что ответ был на поверхности, но, чтобы его заметить, нужно было подумать. «Анаграммы» - слова, представленные в виде перепутанных букв. «Символическая ботаника» - вопросы, связанные с ботаникой и применением ее в различных символах.</w:t>
      </w:r>
    </w:p>
    <w:p w:rsidR="001662A3" w:rsidRPr="001662A3" w:rsidRDefault="001662A3" w:rsidP="001662A3">
      <w:pPr>
        <w:rPr>
          <w:rFonts w:ascii="Times New Roman" w:hAnsi="Times New Roman" w:cs="Times New Roman"/>
          <w:sz w:val="28"/>
          <w:szCs w:val="28"/>
        </w:rPr>
      </w:pPr>
    </w:p>
    <w:p w:rsidR="001662A3" w:rsidRPr="001662A3" w:rsidRDefault="001662A3" w:rsidP="001662A3">
      <w:pPr>
        <w:rPr>
          <w:rFonts w:ascii="Times New Roman" w:hAnsi="Times New Roman" w:cs="Times New Roman"/>
          <w:sz w:val="28"/>
          <w:szCs w:val="28"/>
        </w:rPr>
      </w:pPr>
      <w:r w:rsidRPr="001662A3">
        <w:rPr>
          <w:rFonts w:ascii="Times New Roman" w:hAnsi="Times New Roman" w:cs="Times New Roman"/>
          <w:sz w:val="28"/>
          <w:szCs w:val="28"/>
        </w:rPr>
        <w:t>На команды мы разбивали путем раздачи цветных кусочков бумаги. Это помогло нам образовать команды без конфликтов и без каких-либо перетягиваний друзей в свою команду. Объяснив правила, дети начали думать над названием для своей команды, это был один из элементов сплочения, т. к. решить единогласно может только настоящая команда. Мы так же озвучили им, то по итогам игры обе команды получат призы, но ценность их будет разная. Это придавало нотку соперничества, ведь каждая из команд хотела получить главный приз.</w:t>
      </w:r>
    </w:p>
    <w:p w:rsidR="001662A3" w:rsidRPr="001662A3" w:rsidRDefault="001662A3" w:rsidP="001662A3">
      <w:pPr>
        <w:rPr>
          <w:rFonts w:ascii="Times New Roman" w:hAnsi="Times New Roman" w:cs="Times New Roman"/>
          <w:sz w:val="28"/>
          <w:szCs w:val="28"/>
        </w:rPr>
      </w:pPr>
    </w:p>
    <w:p w:rsidR="001662A3" w:rsidRPr="001662A3" w:rsidRDefault="001662A3" w:rsidP="001662A3">
      <w:pPr>
        <w:rPr>
          <w:rFonts w:ascii="Times New Roman" w:hAnsi="Times New Roman" w:cs="Times New Roman"/>
          <w:sz w:val="28"/>
          <w:szCs w:val="28"/>
        </w:rPr>
      </w:pPr>
      <w:r w:rsidRPr="001662A3">
        <w:rPr>
          <w:rFonts w:ascii="Times New Roman" w:hAnsi="Times New Roman" w:cs="Times New Roman"/>
          <w:sz w:val="28"/>
          <w:szCs w:val="28"/>
        </w:rPr>
        <w:t xml:space="preserve">На протяжении всей игры обе команды были вовлечены в процесс. Все дети работали и думали над вопросами, которые мы им подготовили. Они очень втянулись в игру и радовались каждым заработанным очкам, но также сильно расстраивались, если ответили неправильно. Конфликтов и недопониманий во время игры не было. Четко оговоренные правила позволяли нам строго следить за процессом обдумывания вопросов. Временные рамки, которые мы отвели на раздумья позволили нам четко просчитать время игры, чтобы не занимать у ребят время для самоподготовки. </w:t>
      </w:r>
    </w:p>
    <w:p w:rsidR="001662A3" w:rsidRPr="001662A3" w:rsidRDefault="001662A3" w:rsidP="001662A3">
      <w:pPr>
        <w:rPr>
          <w:rFonts w:ascii="Times New Roman" w:hAnsi="Times New Roman" w:cs="Times New Roman"/>
          <w:sz w:val="28"/>
          <w:szCs w:val="28"/>
        </w:rPr>
      </w:pPr>
    </w:p>
    <w:p w:rsidR="001662A3" w:rsidRPr="001662A3" w:rsidRDefault="001662A3" w:rsidP="001662A3">
      <w:pPr>
        <w:rPr>
          <w:rFonts w:ascii="Times New Roman" w:hAnsi="Times New Roman" w:cs="Times New Roman"/>
          <w:sz w:val="28"/>
          <w:szCs w:val="28"/>
        </w:rPr>
      </w:pPr>
      <w:r w:rsidRPr="001662A3">
        <w:rPr>
          <w:rFonts w:ascii="Times New Roman" w:hAnsi="Times New Roman" w:cs="Times New Roman"/>
          <w:sz w:val="28"/>
          <w:szCs w:val="28"/>
        </w:rPr>
        <w:t xml:space="preserve">По итогам игры победившая команда получила в подарок вафельный торт, а проигравшая леденцы. </w:t>
      </w:r>
    </w:p>
    <w:p w:rsidR="001662A3" w:rsidRPr="001662A3" w:rsidRDefault="001662A3" w:rsidP="001662A3">
      <w:pPr>
        <w:rPr>
          <w:rFonts w:ascii="Times New Roman" w:hAnsi="Times New Roman" w:cs="Times New Roman"/>
          <w:sz w:val="28"/>
          <w:szCs w:val="28"/>
        </w:rPr>
      </w:pPr>
    </w:p>
    <w:p w:rsidR="008C3790" w:rsidRPr="001662A3" w:rsidRDefault="001662A3">
      <w:pPr>
        <w:rPr>
          <w:rFonts w:ascii="Times New Roman" w:hAnsi="Times New Roman" w:cs="Times New Roman"/>
          <w:sz w:val="28"/>
          <w:szCs w:val="28"/>
        </w:rPr>
      </w:pPr>
      <w:r w:rsidRPr="001662A3">
        <w:rPr>
          <w:rFonts w:ascii="Times New Roman" w:hAnsi="Times New Roman" w:cs="Times New Roman"/>
          <w:sz w:val="28"/>
          <w:szCs w:val="28"/>
        </w:rPr>
        <w:t>В целом могу оценить нашу работу над этой игрой на честное «отлично». Все дети остались довольны, даже проигравшая команда. Тщательная подготовка позволила нам провести мероприятие без запинок, уложившись во временные рамки, которые мы отвели.</w:t>
      </w:r>
      <w:bookmarkStart w:id="0" w:name="_GoBack"/>
      <w:bookmarkEnd w:id="0"/>
    </w:p>
    <w:sectPr w:rsidR="008C3790" w:rsidRPr="001662A3" w:rsidSect="001662A3">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A3"/>
    <w:rsid w:val="001662A3"/>
    <w:rsid w:val="008C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394"/>
  <w15:chartTrackingRefBased/>
  <w15:docId w15:val="{F2C52F79-3E11-41C8-8586-E5AA8DC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Мурадымова Полина Евгеньевна</dc:creator>
  <cp:keywords/>
  <dc:description/>
  <cp:lastModifiedBy>Мурадымова Полина Евгеньевна</cp:lastModifiedBy>
  <cp:revision>1</cp:revision>
  <dcterms:created xsi:type="dcterms:W3CDTF">2018-12-16T21:21:00Z</dcterms:created>
  <dcterms:modified xsi:type="dcterms:W3CDTF">2018-12-16T21:21:00Z</dcterms:modified>
</cp:coreProperties>
</file>